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E69048">
      <w:pPr>
        <w:spacing w:line="480" w:lineRule="auto"/>
        <w:jc w:val="center"/>
        <w:rPr>
          <w:rFonts w:hint="eastAsia" w:ascii="华文中宋" w:hAnsi="华文中宋" w:eastAsia="华文中宋"/>
          <w:b/>
          <w:bCs/>
          <w:sz w:val="36"/>
          <w:szCs w:val="36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-597535</wp:posOffset>
                </wp:positionH>
                <wp:positionV relativeFrom="paragraph">
                  <wp:posOffset>258445</wp:posOffset>
                </wp:positionV>
                <wp:extent cx="6423025" cy="1634490"/>
                <wp:effectExtent l="0" t="0" r="15875" b="381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23025" cy="1634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7C40510">
                            <w:pPr>
                              <w:jc w:val="distribute"/>
                              <w:rPr>
                                <w:rFonts w:hint="eastAsia" w:ascii="华文中宋" w:eastAsia="华文中宋"/>
                                <w:b/>
                                <w:color w:val="DE6361"/>
                                <w:spacing w:val="-57"/>
                                <w:w w:val="54"/>
                                <w:kern w:val="10"/>
                                <w:sz w:val="140"/>
                                <w:szCs w:val="140"/>
                              </w:rPr>
                            </w:pPr>
                            <w:bookmarkStart w:id="1" w:name="OLE_LINK1"/>
                            <w:r>
                              <w:rPr>
                                <w:rFonts w:hint="eastAsia" w:ascii="华文中宋" w:eastAsia="华文中宋"/>
                                <w:b/>
                                <w:color w:val="FF0000"/>
                                <w:spacing w:val="-57"/>
                                <w:w w:val="54"/>
                                <w:kern w:val="10"/>
                                <w:sz w:val="140"/>
                                <w:szCs w:val="140"/>
                              </w:rPr>
                              <w:t>山东省健康促进与教育学会</w:t>
                            </w:r>
                          </w:p>
                          <w:bookmarkEnd w:id="1"/>
                          <w:p w14:paraId="0E510BBC">
                            <w:pPr>
                              <w:jc w:val="distribute"/>
                              <w:rPr>
                                <w:rFonts w:hint="eastAsia" w:ascii="华文中宋" w:eastAsia="华文中宋"/>
                                <w:b/>
                                <w:color w:val="D45661"/>
                                <w:spacing w:val="-57"/>
                                <w:w w:val="54"/>
                                <w:kern w:val="10"/>
                                <w:sz w:val="140"/>
                                <w:szCs w:val="140"/>
                              </w:rPr>
                            </w:pPr>
                            <w:r>
                              <w:rPr>
                                <w:rFonts w:hint="eastAsia" w:ascii="华文中宋" w:eastAsia="华文中宋"/>
                                <w:b/>
                                <w:color w:val="D45661"/>
                                <w:spacing w:val="-57"/>
                                <w:w w:val="54"/>
                                <w:kern w:val="10"/>
                                <w:sz w:val="140"/>
                                <w:szCs w:val="140"/>
                              </w:rPr>
                              <w:t>————————---</w:t>
                            </w:r>
                          </w:p>
                          <w:p w14:paraId="4BEA1C13">
                            <w:pPr>
                              <w:rPr>
                                <w:rFonts w:hint="eastAsia"/>
                                <w:sz w:val="21"/>
                                <w:szCs w:val="24"/>
                              </w:rPr>
                            </w:pPr>
                            <w:r>
                              <w:rPr>
                                <w:rFonts w:hint="eastAsia" w:ascii="华文中宋" w:eastAsia="华文中宋"/>
                                <w:b/>
                                <w:color w:val="D75756"/>
                                <w:spacing w:val="-57"/>
                                <w:w w:val="54"/>
                                <w:kern w:val="10"/>
                                <w:sz w:val="140"/>
                                <w:szCs w:val="14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7.05pt;margin-top:20.35pt;height:128.7pt;width:505.75pt;z-index:251659264;mso-width-relative:page;mso-height-relative:page;" fillcolor="#FFFFFF" filled="t" stroked="f" coordsize="21600,21600" o:gfxdata="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BaR4mfWAAAACgEAAA8AAAAAAAAAAQAgAAAAIgAAAGRycy9k&#10;b3ducmV2LnhtbFBLAQIUABQAAAAIAIdO4kCEYSQ7ywEAAIEDAAAOAAAAAAAAAAEAIAAAACUBAABk&#10;cnMvZTJvRG9jLnhtbFBLBQYAAAAABgAGAFkBAABi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67C40510">
                      <w:pPr>
                        <w:jc w:val="distribute"/>
                        <w:rPr>
                          <w:rFonts w:hint="eastAsia" w:ascii="华文中宋" w:eastAsia="华文中宋"/>
                          <w:b/>
                          <w:color w:val="DE6361"/>
                          <w:spacing w:val="-57"/>
                          <w:w w:val="54"/>
                          <w:kern w:val="10"/>
                          <w:sz w:val="140"/>
                          <w:szCs w:val="140"/>
                        </w:rPr>
                      </w:pPr>
                      <w:bookmarkStart w:id="1" w:name="OLE_LINK1"/>
                      <w:r>
                        <w:rPr>
                          <w:rFonts w:hint="eastAsia" w:ascii="华文中宋" w:eastAsia="华文中宋"/>
                          <w:b/>
                          <w:color w:val="FF0000"/>
                          <w:spacing w:val="-57"/>
                          <w:w w:val="54"/>
                          <w:kern w:val="10"/>
                          <w:sz w:val="140"/>
                          <w:szCs w:val="140"/>
                        </w:rPr>
                        <w:t>山东省健康促进与教育学会</w:t>
                      </w:r>
                    </w:p>
                    <w:bookmarkEnd w:id="1"/>
                    <w:p w14:paraId="0E510BBC">
                      <w:pPr>
                        <w:jc w:val="distribute"/>
                        <w:rPr>
                          <w:rFonts w:hint="eastAsia" w:ascii="华文中宋" w:eastAsia="华文中宋"/>
                          <w:b/>
                          <w:color w:val="D45661"/>
                          <w:spacing w:val="-57"/>
                          <w:w w:val="54"/>
                          <w:kern w:val="10"/>
                          <w:sz w:val="140"/>
                          <w:szCs w:val="140"/>
                        </w:rPr>
                      </w:pPr>
                      <w:r>
                        <w:rPr>
                          <w:rFonts w:hint="eastAsia" w:ascii="华文中宋" w:eastAsia="华文中宋"/>
                          <w:b/>
                          <w:color w:val="D45661"/>
                          <w:spacing w:val="-57"/>
                          <w:w w:val="54"/>
                          <w:kern w:val="10"/>
                          <w:sz w:val="140"/>
                          <w:szCs w:val="140"/>
                        </w:rPr>
                        <w:t>————————---</w:t>
                      </w:r>
                    </w:p>
                    <w:p w14:paraId="4BEA1C13">
                      <w:pPr>
                        <w:rPr>
                          <w:rFonts w:hint="eastAsia"/>
                          <w:sz w:val="21"/>
                          <w:szCs w:val="24"/>
                        </w:rPr>
                      </w:pPr>
                      <w:r>
                        <w:rPr>
                          <w:rFonts w:hint="eastAsia" w:ascii="华文中宋" w:eastAsia="华文中宋"/>
                          <w:b/>
                          <w:color w:val="D75756"/>
                          <w:spacing w:val="-57"/>
                          <w:w w:val="54"/>
                          <w:kern w:val="10"/>
                          <w:sz w:val="140"/>
                          <w:szCs w:val="14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7221E4CA">
      <w:pPr>
        <w:spacing w:line="480" w:lineRule="auto"/>
        <w:jc w:val="center"/>
        <w:rPr>
          <w:rFonts w:hint="eastAsia" w:ascii="华文中宋" w:hAnsi="华文中宋" w:eastAsia="华文中宋"/>
          <w:b/>
          <w:bCs/>
          <w:sz w:val="36"/>
          <w:szCs w:val="36"/>
        </w:rPr>
      </w:pPr>
    </w:p>
    <w:p w14:paraId="01694D09">
      <w:pPr>
        <w:spacing w:line="480" w:lineRule="auto"/>
        <w:jc w:val="center"/>
        <w:rPr>
          <w:rFonts w:hint="eastAsia" w:ascii="华文中宋" w:hAnsi="华文中宋" w:eastAsia="华文中宋"/>
          <w:b/>
          <w:bCs/>
          <w:sz w:val="36"/>
          <w:szCs w:val="36"/>
        </w:rPr>
      </w:pPr>
    </w:p>
    <w:p w14:paraId="740C48BD">
      <w:pPr>
        <w:spacing w:line="480" w:lineRule="auto"/>
        <w:jc w:val="center"/>
        <w:rPr>
          <w:rFonts w:hint="eastAsia" w:ascii="华文中宋" w:hAnsi="华文中宋" w:eastAsia="华文中宋"/>
          <w:b/>
          <w:bCs/>
          <w:sz w:val="36"/>
          <w:szCs w:val="36"/>
        </w:rPr>
      </w:pPr>
    </w:p>
    <w:p w14:paraId="71F51914">
      <w:pPr>
        <w:spacing w:line="480" w:lineRule="auto"/>
        <w:jc w:val="center"/>
        <w:rPr>
          <w:rFonts w:hint="eastAsia" w:ascii="华文中宋" w:hAnsi="华文中宋" w:eastAsia="华文中宋"/>
          <w:b/>
          <w:bCs/>
          <w:sz w:val="36"/>
          <w:szCs w:val="36"/>
        </w:rPr>
      </w:pPr>
    </w:p>
    <w:p w14:paraId="7DB39EFE">
      <w:pPr>
        <w:tabs>
          <w:tab w:val="left" w:pos="3763"/>
          <w:tab w:val="center" w:pos="5375"/>
        </w:tabs>
        <w:spacing w:line="360" w:lineRule="auto"/>
        <w:jc w:val="center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-400050</wp:posOffset>
                </wp:positionH>
                <wp:positionV relativeFrom="paragraph">
                  <wp:posOffset>380365</wp:posOffset>
                </wp:positionV>
                <wp:extent cx="6113145" cy="7620"/>
                <wp:effectExtent l="0" t="22225" r="1905" b="27305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13145" cy="7620"/>
                        </a:xfrm>
                        <a:prstGeom prst="line">
                          <a:avLst/>
                        </a:prstGeom>
                        <a:ln w="44450" cap="flat" cmpd="sng">
                          <a:solidFill>
                            <a:srgbClr val="FF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31.5pt;margin-top:29.95pt;height:0.6pt;width:481.35pt;z-index:251660288;mso-width-relative:page;mso-height-relative:page;" filled="f" stroked="t" coordsize="21600,21600" o:gfxdata="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AyWskjYAAAACQEAAA8AAAAAAAAAAQAgAAAAIgAAAGRycy9k&#10;b3ducmV2LnhtbFBLAQIUABQAAAAIAIdO4kBjTFxVAgIAAPIDAAAOAAAAAAAAAAEAIAAAACcBAABk&#10;cnMvZTJvRG9jLnhtbFBLBQYAAAAABgAGAFkBAACbBQAAAAA=&#10;">
                <v:fill on="f" focussize="0,0"/>
                <v:stroke weight="3.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6"/>
          <w:szCs w:val="36"/>
        </w:rPr>
        <w:t>鲁健教〔2025〕</w:t>
      </w: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40</w:t>
      </w:r>
      <w:r>
        <w:rPr>
          <w:rFonts w:hint="eastAsia" w:ascii="仿宋_GB2312" w:hAnsi="仿宋_GB2312" w:eastAsia="仿宋_GB2312" w:cs="仿宋_GB2312"/>
          <w:sz w:val="36"/>
          <w:szCs w:val="36"/>
        </w:rPr>
        <w:t>号</w:t>
      </w:r>
    </w:p>
    <w:p w14:paraId="6ED50F9D">
      <w:pPr>
        <w:tabs>
          <w:tab w:val="left" w:pos="3929"/>
        </w:tabs>
        <w:spacing w:line="580" w:lineRule="exact"/>
        <w:rPr>
          <w:rFonts w:hint="eastAsia"/>
          <w:sz w:val="52"/>
          <w:szCs w:val="52"/>
        </w:rPr>
      </w:pPr>
    </w:p>
    <w:p w14:paraId="1179AC11">
      <w:pPr>
        <w:keepNext w:val="0"/>
        <w:keepLines w:val="0"/>
        <w:pageBreakBefore w:val="0"/>
        <w:widowControl w:val="0"/>
        <w:tabs>
          <w:tab w:val="left" w:pos="392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关于召开山东省健康促进与教育学会</w:t>
      </w:r>
    </w:p>
    <w:p w14:paraId="50A550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超声诊断健康教育专业委员会成立大会</w:t>
      </w:r>
    </w:p>
    <w:p w14:paraId="221C1A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暨第一次学术会议的通知</w:t>
      </w:r>
    </w:p>
    <w:p w14:paraId="3D960C3A">
      <w:pPr>
        <w:jc w:val="left"/>
        <w:rPr>
          <w:rFonts w:ascii="宋体" w:hAnsi="宋体" w:eastAsia="宋体"/>
          <w:sz w:val="28"/>
          <w:szCs w:val="28"/>
        </w:rPr>
      </w:pPr>
    </w:p>
    <w:p w14:paraId="4B12A85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各相关单位：</w:t>
      </w:r>
    </w:p>
    <w:p w14:paraId="5B13B65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进一步提高我省超声医学专业水平，促进我省健康教育事业发展，经研究，定于2025年9月下旬在济南市召开山东省健康促进与教育学会超声诊断健康教育</w:t>
      </w:r>
      <w:r>
        <w:rPr>
          <w:rFonts w:hint="eastAsia" w:ascii="仿宋_GB2312" w:hAnsi="仿宋_GB2312" w:eastAsia="仿宋_GB2312" w:cs="仿宋_GB2312"/>
          <w:sz w:val="32"/>
          <w:szCs w:val="32"/>
        </w:rPr>
        <w:t>专业委员会成立大会暨第一次学术会议，届时将邀请国内知名专家进行学术讲座，现将会议的有关事项通知如下：</w:t>
      </w:r>
    </w:p>
    <w:p w14:paraId="5A076D6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ascii="黑体" w:hAnsi="黑体" w:eastAsia="黑体" w:cs="黑体"/>
          <w:b/>
          <w:sz w:val="32"/>
          <w:szCs w:val="32"/>
        </w:rPr>
      </w:pPr>
      <w:r>
        <w:rPr>
          <w:rStyle w:val="11"/>
          <w:rFonts w:hint="eastAsia" w:ascii="黑体" w:hAnsi="黑体" w:eastAsia="黑体" w:cs="黑体"/>
          <w:kern w:val="0"/>
          <w:sz w:val="32"/>
          <w:szCs w:val="32"/>
          <w:lang w:bidi="ar"/>
        </w:rPr>
        <w:t>一、组织单位</w:t>
      </w:r>
    </w:p>
    <w:p w14:paraId="69FC1793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20" w:afterAutospacing="0" w:line="560" w:lineRule="exact"/>
        <w:ind w:firstLine="643" w:firstLineChars="200"/>
        <w:textAlignment w:val="auto"/>
        <w:rPr>
          <w:rStyle w:val="11"/>
          <w:rFonts w:ascii="仿宋" w:hAnsi="仿宋" w:eastAsia="仿宋" w:cs="仿宋"/>
          <w:b w:val="0"/>
          <w:bCs/>
          <w:color w:val="000000"/>
          <w:sz w:val="32"/>
          <w:szCs w:val="32"/>
        </w:rPr>
      </w:pPr>
      <w:r>
        <w:rPr>
          <w:rStyle w:val="11"/>
          <w:rFonts w:hint="eastAsia" w:ascii="仿宋" w:hAnsi="仿宋" w:eastAsia="仿宋" w:cs="仿宋"/>
          <w:color w:val="000000"/>
          <w:sz w:val="32"/>
          <w:szCs w:val="32"/>
        </w:rPr>
        <w:t>主办单位：</w:t>
      </w:r>
      <w:r>
        <w:rPr>
          <w:rStyle w:val="11"/>
          <w:rFonts w:hint="eastAsia" w:ascii="仿宋" w:hAnsi="仿宋" w:eastAsia="仿宋" w:cs="仿宋"/>
          <w:b w:val="0"/>
          <w:bCs/>
          <w:color w:val="000000"/>
          <w:sz w:val="32"/>
          <w:szCs w:val="32"/>
        </w:rPr>
        <w:t>山东省健康促进与教育学会</w:t>
      </w:r>
    </w:p>
    <w:p w14:paraId="11D5C631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Style w:val="11"/>
          <w:rFonts w:hint="eastAsia" w:ascii="仿宋" w:hAnsi="仿宋" w:eastAsia="仿宋" w:cs="仿宋"/>
          <w:color w:val="000000"/>
          <w:sz w:val="32"/>
          <w:szCs w:val="32"/>
          <w:lang w:eastAsia="zh-CN"/>
        </w:rPr>
      </w:pPr>
      <w:r>
        <w:rPr>
          <w:rStyle w:val="11"/>
          <w:rFonts w:hint="eastAsia" w:ascii="仿宋" w:hAnsi="仿宋" w:eastAsia="仿宋" w:cs="仿宋"/>
          <w:color w:val="000000"/>
          <w:sz w:val="32"/>
          <w:szCs w:val="32"/>
        </w:rPr>
        <w:t>承办单位</w:t>
      </w:r>
      <w:r>
        <w:rPr>
          <w:rStyle w:val="11"/>
          <w:rFonts w:hint="eastAsia" w:ascii="仿宋" w:hAnsi="仿宋" w:eastAsia="仿宋" w:cs="仿宋"/>
          <w:color w:val="000000"/>
          <w:sz w:val="32"/>
          <w:szCs w:val="32"/>
          <w:lang w:eastAsia="zh-CN"/>
        </w:rPr>
        <w:t>：</w:t>
      </w:r>
      <w:r>
        <w:rPr>
          <w:rStyle w:val="11"/>
          <w:rFonts w:hint="eastAsia" w:ascii="仿宋" w:hAnsi="仿宋" w:eastAsia="仿宋" w:cs="仿宋"/>
          <w:b w:val="0"/>
          <w:bCs/>
          <w:color w:val="000000"/>
          <w:sz w:val="32"/>
          <w:szCs w:val="32"/>
          <w:lang w:eastAsia="zh-CN"/>
        </w:rPr>
        <w:fldChar w:fldCharType="begin"/>
      </w:r>
      <w:r>
        <w:rPr>
          <w:rStyle w:val="11"/>
          <w:rFonts w:hint="eastAsia" w:ascii="仿宋" w:hAnsi="仿宋" w:eastAsia="仿宋" w:cs="仿宋"/>
          <w:b w:val="0"/>
          <w:bCs/>
          <w:color w:val="000000"/>
          <w:sz w:val="32"/>
          <w:szCs w:val="32"/>
          <w:lang w:eastAsia="zh-CN"/>
        </w:rPr>
        <w:instrText xml:space="preserve"> HYPERLINK "https://www.so.com/link?m=b433yAHhv0w1OxnlFSjzoJKPLGkMZRo3PkNHAb+iIE5bNsFsOVzRD79MwabY/Xc+u98Iah+IvvGH5DIxmbAuVA/hqmSuaWNmWz8ycQEAnyXEaJyn/4VywDVWYbbIExkAh59UI7bKB3PrkPvtNy1+RqVZdtQvAMmGVZGlGkNuanByFdvjDf+2blcaxUSJPzRvWdUF5x4I400hn74mKHg0LRUnA8MkG2K4Pvcmw0MbtoFcHrRf3aA2auJY+RxAulxGb" \o "山东省立第三医院" \t "https://www.so.com/_blank" </w:instrText>
      </w:r>
      <w:r>
        <w:rPr>
          <w:rStyle w:val="11"/>
          <w:rFonts w:hint="eastAsia" w:ascii="仿宋" w:hAnsi="仿宋" w:eastAsia="仿宋" w:cs="仿宋"/>
          <w:b w:val="0"/>
          <w:bCs/>
          <w:color w:val="000000"/>
          <w:sz w:val="32"/>
          <w:szCs w:val="32"/>
          <w:lang w:eastAsia="zh-CN"/>
        </w:rPr>
        <w:fldChar w:fldCharType="separate"/>
      </w:r>
      <w:r>
        <w:rPr>
          <w:rStyle w:val="11"/>
          <w:rFonts w:hint="eastAsia" w:ascii="仿宋" w:hAnsi="仿宋" w:eastAsia="仿宋" w:cs="仿宋"/>
          <w:b w:val="0"/>
          <w:bCs/>
          <w:color w:val="000000"/>
          <w:sz w:val="32"/>
          <w:szCs w:val="32"/>
          <w:lang w:eastAsia="zh-CN"/>
        </w:rPr>
        <w:t>山东省立第三医院</w:t>
      </w:r>
      <w:r>
        <w:rPr>
          <w:rStyle w:val="11"/>
          <w:rFonts w:hint="eastAsia" w:ascii="仿宋" w:hAnsi="仿宋" w:eastAsia="仿宋" w:cs="仿宋"/>
          <w:b w:val="0"/>
          <w:bCs/>
          <w:color w:val="000000"/>
          <w:sz w:val="32"/>
          <w:szCs w:val="32"/>
          <w:lang w:eastAsia="zh-CN"/>
        </w:rPr>
        <w:fldChar w:fldCharType="end"/>
      </w:r>
    </w:p>
    <w:p w14:paraId="3CF4EE2F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27" w:firstLineChars="200"/>
        <w:textAlignment w:val="auto"/>
        <w:rPr>
          <w:rFonts w:ascii="黑体" w:hAnsi="黑体" w:eastAsia="黑体" w:cs="黑体"/>
          <w:b/>
          <w:bCs/>
          <w:spacing w:val="-4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pacing w:val="-4"/>
          <w:sz w:val="32"/>
          <w:szCs w:val="32"/>
        </w:rPr>
        <w:t>二、会议时间及安排</w:t>
      </w:r>
    </w:p>
    <w:p w14:paraId="27E1CDB3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27" w:firstLineChars="200"/>
        <w:textAlignment w:val="auto"/>
        <w:rPr>
          <w:rFonts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spacing w:val="-4"/>
          <w:sz w:val="32"/>
          <w:szCs w:val="32"/>
          <w:highlight w:val="none"/>
        </w:rPr>
        <w:t>报到时间</w:t>
      </w:r>
      <w:r>
        <w:rPr>
          <w:rFonts w:hint="eastAsia" w:ascii="仿宋" w:hAnsi="仿宋" w:eastAsia="仿宋" w:cs="仿宋"/>
          <w:b/>
          <w:bCs/>
          <w:spacing w:val="-4"/>
          <w:sz w:val="32"/>
          <w:szCs w:val="32"/>
          <w:highlight w:val="none"/>
          <w:lang w:eastAsia="zh-CN"/>
        </w:rPr>
        <w:t>：</w:t>
      </w:r>
      <w:r>
        <w:rPr>
          <w:rStyle w:val="11"/>
          <w:rFonts w:hint="eastAsia" w:ascii="仿宋" w:hAnsi="仿宋" w:eastAsia="仿宋" w:cs="仿宋"/>
          <w:b w:val="0"/>
          <w:bCs/>
          <w:color w:val="000000"/>
          <w:sz w:val="32"/>
          <w:szCs w:val="32"/>
          <w:highlight w:val="none"/>
        </w:rPr>
        <w:t>202</w:t>
      </w:r>
      <w:r>
        <w:rPr>
          <w:rStyle w:val="11"/>
          <w:rFonts w:hint="eastAsia" w:ascii="仿宋" w:hAnsi="仿宋" w:eastAsia="仿宋" w:cs="仿宋"/>
          <w:b w:val="0"/>
          <w:bCs/>
          <w:color w:val="000000"/>
          <w:sz w:val="32"/>
          <w:szCs w:val="32"/>
          <w:highlight w:val="none"/>
          <w:lang w:val="en-US" w:eastAsia="zh-CN"/>
        </w:rPr>
        <w:t>5</w:t>
      </w:r>
      <w:r>
        <w:rPr>
          <w:rStyle w:val="11"/>
          <w:rFonts w:hint="eastAsia" w:ascii="仿宋" w:hAnsi="仿宋" w:eastAsia="仿宋" w:cs="仿宋"/>
          <w:b w:val="0"/>
          <w:bCs/>
          <w:color w:val="000000"/>
          <w:sz w:val="32"/>
          <w:szCs w:val="32"/>
          <w:highlight w:val="none"/>
        </w:rPr>
        <w:t>年</w:t>
      </w:r>
      <w:r>
        <w:rPr>
          <w:rStyle w:val="11"/>
          <w:rFonts w:hint="eastAsia" w:ascii="仿宋" w:hAnsi="仿宋" w:eastAsia="仿宋" w:cs="仿宋"/>
          <w:b w:val="0"/>
          <w:bCs/>
          <w:color w:val="000000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月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19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日下午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14:00-19:00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。</w:t>
      </w:r>
    </w:p>
    <w:p w14:paraId="6CCC1495">
      <w:pPr>
        <w:pStyle w:val="7"/>
        <w:keepNext w:val="0"/>
        <w:keepLines w:val="0"/>
        <w:pageBreakBefore w:val="0"/>
        <w:tabs>
          <w:tab w:val="left" w:pos="472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27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pacing w:val="-4"/>
          <w:sz w:val="32"/>
          <w:szCs w:val="32"/>
          <w:highlight w:val="none"/>
        </w:rPr>
        <w:t>会议时间</w:t>
      </w:r>
      <w:r>
        <w:rPr>
          <w:rFonts w:hint="eastAsia" w:ascii="仿宋" w:hAnsi="仿宋" w:eastAsia="仿宋" w:cs="仿宋"/>
          <w:b/>
          <w:bCs/>
          <w:spacing w:val="-4"/>
          <w:sz w:val="32"/>
          <w:szCs w:val="32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202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年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月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20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日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全天会议</w:t>
      </w:r>
    </w:p>
    <w:p w14:paraId="52ED884F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27" w:firstLineChars="200"/>
        <w:textAlignment w:val="auto"/>
        <w:rPr>
          <w:rFonts w:hint="default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pacing w:val="-4"/>
          <w:sz w:val="32"/>
          <w:szCs w:val="32"/>
          <w:highlight w:val="none"/>
        </w:rPr>
        <w:t>会议地点</w:t>
      </w:r>
      <w:r>
        <w:rPr>
          <w:rFonts w:hint="eastAsia" w:ascii="仿宋" w:hAnsi="仿宋" w:eastAsia="仿宋" w:cs="仿宋"/>
          <w:b/>
          <w:bCs/>
          <w:spacing w:val="-4"/>
          <w:sz w:val="32"/>
          <w:szCs w:val="32"/>
          <w:highlight w:val="none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济南富力凯悦酒店三楼宴会厅1厅（地址：济南市市中区经四路187号）。</w:t>
      </w:r>
    </w:p>
    <w:p w14:paraId="6C3E916F">
      <w:pPr>
        <w:pStyle w:val="1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highlight w:val="none"/>
        </w:rPr>
      </w:pPr>
      <w:r>
        <w:rPr>
          <w:rFonts w:hint="eastAsia"/>
          <w:highlight w:val="none"/>
        </w:rPr>
        <w:t>三、参会人员</w:t>
      </w:r>
    </w:p>
    <w:p w14:paraId="2E18B23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山东省健康促进与教育学会超声诊断健康教育专业委员会候选人；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各级医疗卫生</w:t>
      </w:r>
      <w:r>
        <w:rPr>
          <w:rFonts w:hint="eastAsia" w:ascii="仿宋_GB2312" w:hAnsi="仿宋_GB2312" w:eastAsia="仿宋_GB2312" w:cs="仿宋_GB2312"/>
          <w:sz w:val="32"/>
          <w:szCs w:val="32"/>
        </w:rPr>
        <w:t>机构、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医学高等院校及科研院所</w:t>
      </w:r>
      <w:r>
        <w:rPr>
          <w:rFonts w:hint="eastAsia" w:ascii="仿宋_GB2312" w:hAnsi="仿宋_GB2312" w:eastAsia="仿宋_GB2312" w:cs="仿宋_GB2312"/>
          <w:sz w:val="32"/>
          <w:szCs w:val="32"/>
        </w:rPr>
        <w:t>从事超声诊疗、科学研究、教育培训等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相关专业技术人员。</w:t>
      </w:r>
    </w:p>
    <w:p w14:paraId="3890BA9E">
      <w:pPr>
        <w:pStyle w:val="1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</w:pPr>
      <w:r>
        <w:rPr>
          <w:rFonts w:hint="eastAsia"/>
        </w:rPr>
        <w:t>四、会议内容</w:t>
      </w:r>
    </w:p>
    <w:p w14:paraId="2354145F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320" w:firstLineChars="1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（一）成立超声诊断健康教育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专业委员会</w:t>
      </w:r>
    </w:p>
    <w:p w14:paraId="6B9E333C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选举产生山东省健康促进与教育学会第一届超声诊断健康教育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专业委员会</w:t>
      </w:r>
      <w:r>
        <w:rPr>
          <w:rFonts w:hint="eastAsia" w:ascii="仿宋_GB2312" w:hAnsi="仿宋_GB2312" w:eastAsia="仿宋_GB2312" w:cs="仿宋_GB2312"/>
          <w:sz w:val="32"/>
          <w:szCs w:val="32"/>
        </w:rPr>
        <w:t>委员、副主任委员及主任委员。</w:t>
      </w:r>
    </w:p>
    <w:p w14:paraId="2F2083E0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320" w:firstLineChars="100"/>
        <w:textAlignment w:val="auto"/>
        <w:rPr>
          <w:rStyle w:val="11"/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召开</w:t>
      </w:r>
      <w:r>
        <w:rPr>
          <w:rFonts w:hint="eastAsia" w:ascii="仿宋_GB2312" w:hAnsi="仿宋_GB2312" w:eastAsia="仿宋_GB2312" w:cs="仿宋_GB2312"/>
          <w:sz w:val="32"/>
          <w:szCs w:val="32"/>
        </w:rPr>
        <w:t>学术会议</w:t>
      </w:r>
    </w:p>
    <w:p w14:paraId="157C6446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78" w:rightChars="-85" w:firstLine="684" w:firstLineChars="200"/>
        <w:textAlignment w:val="auto"/>
        <w:rPr>
          <w:rFonts w:hint="eastAsia" w:ascii="仿宋_GB2312" w:hAnsi="仿宋_GB2312" w:eastAsia="仿宋_GB2312" w:cs="仿宋_GB2312"/>
          <w:spacing w:val="11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聚焦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val="en-US" w:eastAsia="zh-CN"/>
        </w:rPr>
        <w:t>技术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创新、远程医疗、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val="en-US" w:eastAsia="zh-CN"/>
        </w:rPr>
        <w:t>医工融合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等前沿热点，分享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val="en-US" w:eastAsia="zh-CN"/>
        </w:rPr>
        <w:t>科研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成果，促进学科发展。</w:t>
      </w:r>
    </w:p>
    <w:p w14:paraId="173F2190">
      <w:pPr>
        <w:pStyle w:val="1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</w:pPr>
      <w:r>
        <w:rPr>
          <w:rFonts w:hint="eastAsia"/>
        </w:rPr>
        <w:t>五、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</w:rPr>
        <w:t>会务费用及其他事项</w:t>
      </w:r>
    </w:p>
    <w:p w14:paraId="6464EEA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color w:val="auto"/>
          <w:spacing w:val="-4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  <w:t>山东省健康促进与教育学会超声诊断健康教育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专业委员会</w:t>
      </w:r>
      <w:r>
        <w:rPr>
          <w:rFonts w:hint="eastAsia" w:ascii="仿宋" w:hAnsi="仿宋" w:eastAsia="仿宋" w:cs="仿宋"/>
          <w:b/>
          <w:bCs/>
          <w:color w:val="auto"/>
          <w:spacing w:val="-4"/>
          <w:sz w:val="32"/>
          <w:szCs w:val="32"/>
          <w:highlight w:val="none"/>
        </w:rPr>
        <w:t>候选人务必注册参会</w:t>
      </w:r>
      <w:r>
        <w:rPr>
          <w:rFonts w:hint="eastAsia" w:ascii="仿宋" w:hAnsi="仿宋" w:eastAsia="仿宋" w:cs="仿宋"/>
          <w:color w:val="auto"/>
          <w:spacing w:val="-4"/>
          <w:sz w:val="32"/>
          <w:szCs w:val="32"/>
          <w:highlight w:val="none"/>
        </w:rPr>
        <w:t>（确因特殊原因不能参会者，经会务组同意后可委托他人参会并提交委托书，否则视为自动放弃委员候选人资格。）</w:t>
      </w:r>
    </w:p>
    <w:p w14:paraId="44012BA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4" w:firstLineChars="200"/>
        <w:textAlignment w:val="auto"/>
        <w:rPr>
          <w:rFonts w:hint="eastAsia" w:ascii="仿宋" w:hAnsi="仿宋" w:eastAsia="仿宋" w:cs="仿宋"/>
          <w:color w:val="auto"/>
          <w:spacing w:val="-4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pacing w:val="-4"/>
          <w:sz w:val="32"/>
          <w:szCs w:val="32"/>
          <w:highlight w:val="none"/>
        </w:rPr>
        <w:t>（1）</w:t>
      </w:r>
      <w:r>
        <w:rPr>
          <w:rFonts w:hint="eastAsia" w:ascii="仿宋" w:hAnsi="仿宋" w:eastAsia="仿宋" w:cs="仿宋"/>
          <w:b/>
          <w:bCs/>
          <w:color w:val="auto"/>
          <w:spacing w:val="-4"/>
          <w:sz w:val="32"/>
          <w:szCs w:val="32"/>
          <w:highlight w:val="none"/>
          <w:lang w:val="en-US" w:eastAsia="zh-CN"/>
        </w:rPr>
        <w:t>会员费</w:t>
      </w:r>
      <w:r>
        <w:rPr>
          <w:rFonts w:hint="eastAsia" w:ascii="仿宋" w:hAnsi="仿宋" w:eastAsia="仿宋" w:cs="仿宋"/>
          <w:color w:val="auto"/>
          <w:spacing w:val="-4"/>
          <w:sz w:val="32"/>
          <w:szCs w:val="32"/>
          <w:highlight w:val="none"/>
          <w:lang w:val="en-US" w:eastAsia="zh-CN"/>
        </w:rPr>
        <w:t>：</w:t>
      </w:r>
      <w:r>
        <w:rPr>
          <w:rFonts w:hint="eastAsia" w:ascii="仿宋" w:hAnsi="仿宋" w:eastAsia="仿宋" w:cs="仿宋"/>
          <w:color w:val="auto"/>
          <w:spacing w:val="-4"/>
          <w:sz w:val="32"/>
          <w:szCs w:val="32"/>
          <w:highlight w:val="none"/>
        </w:rPr>
        <w:t>新申报的山东省健康促进与教育学会会员请进入网址http://jqh.jiankangqilu.com/（必须为PC端进入），注册、申请并缴费，会员费300元（会费标准60元/年，一次性缴纳5年，共300元；已缴纳过学会会费的委员请备注会费缴纳时间）付款时请备注：</w:t>
      </w:r>
      <w:r>
        <w:rPr>
          <w:rFonts w:hint="eastAsia" w:ascii="仿宋_GB2312" w:hAnsi="仿宋_GB2312" w:eastAsia="仿宋_GB2312" w:cs="仿宋_GB2312"/>
          <w:sz w:val="32"/>
          <w:szCs w:val="32"/>
        </w:rPr>
        <w:t>超声诊断健康教育</w:t>
      </w:r>
      <w:r>
        <w:rPr>
          <w:rFonts w:hint="eastAsia" w:ascii="仿宋" w:hAnsi="仿宋" w:eastAsia="仿宋" w:cs="仿宋"/>
          <w:color w:val="auto"/>
          <w:spacing w:val="-4"/>
          <w:sz w:val="32"/>
          <w:szCs w:val="32"/>
          <w:highlight w:val="none"/>
          <w:lang w:val="en-US" w:eastAsia="zh-CN"/>
        </w:rPr>
        <w:t>专</w:t>
      </w:r>
      <w:r>
        <w:rPr>
          <w:rFonts w:hint="eastAsia" w:ascii="仿宋" w:hAnsi="仿宋" w:eastAsia="仿宋" w:cs="仿宋"/>
          <w:b w:val="0"/>
          <w:bCs w:val="0"/>
          <w:color w:val="auto"/>
          <w:spacing w:val="-4"/>
          <w:sz w:val="32"/>
          <w:szCs w:val="32"/>
          <w:highlight w:val="none"/>
          <w:lang w:val="en-US" w:eastAsia="zh-CN"/>
        </w:rPr>
        <w:t>业委员会</w:t>
      </w:r>
      <w:r>
        <w:rPr>
          <w:rFonts w:hint="eastAsia" w:ascii="仿宋" w:hAnsi="仿宋" w:eastAsia="仿宋" w:cs="仿宋"/>
          <w:b w:val="0"/>
          <w:bCs w:val="0"/>
          <w:color w:val="auto"/>
          <w:spacing w:val="-4"/>
          <w:sz w:val="32"/>
          <w:szCs w:val="32"/>
          <w:highlight w:val="none"/>
        </w:rPr>
        <w:t>+参会人员姓名。</w:t>
      </w:r>
    </w:p>
    <w:p w14:paraId="3DF7E8B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宋体" w:hAnsi="宋体" w:eastAsia="宋体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会务费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4"/>
          <w:sz w:val="32"/>
          <w:szCs w:val="32"/>
          <w:highlight w:val="none"/>
        </w:rPr>
        <w:t>本次会议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4"/>
          <w:sz w:val="32"/>
          <w:szCs w:val="32"/>
          <w:highlight w:val="none"/>
          <w:lang w:val="en-US" w:eastAsia="zh-CN"/>
        </w:rPr>
        <w:t>免收注册费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4"/>
          <w:sz w:val="32"/>
          <w:szCs w:val="32"/>
          <w:highlight w:val="none"/>
        </w:rPr>
        <w:t>，交通、食宿自理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4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按照规定回单位报销。</w:t>
      </w:r>
      <w:r>
        <w:rPr>
          <w:rFonts w:hint="eastAsia" w:ascii="仿宋_GB2312" w:hAnsi="仿宋_GB2312" w:eastAsia="仿宋_GB2312" w:cs="仿宋_GB2312"/>
          <w:sz w:val="32"/>
          <w:szCs w:val="32"/>
        </w:rPr>
        <w:t>住宿酒店：济南富力凯悦酒店。标准间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27</w:t>
      </w:r>
      <w:r>
        <w:rPr>
          <w:rFonts w:hint="eastAsia" w:ascii="仿宋_GB2312" w:hAnsi="仿宋_GB2312" w:eastAsia="仿宋_GB2312" w:cs="仿宋_GB2312"/>
          <w:sz w:val="32"/>
          <w:szCs w:val="32"/>
        </w:rPr>
        <w:t>5元／床，单人间：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50</w:t>
      </w:r>
      <w:r>
        <w:rPr>
          <w:rFonts w:hint="eastAsia" w:ascii="仿宋_GB2312" w:hAnsi="仿宋_GB2312" w:eastAsia="仿宋_GB2312" w:cs="仿宋_GB2312"/>
          <w:sz w:val="32"/>
          <w:szCs w:val="32"/>
        </w:rPr>
        <w:t>0元／间，请自行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扫下方二维码</w:t>
      </w:r>
      <w:r>
        <w:rPr>
          <w:rFonts w:hint="eastAsia" w:ascii="仿宋_GB2312" w:hAnsi="仿宋_GB2312" w:eastAsia="仿宋_GB2312" w:cs="仿宋_GB2312"/>
          <w:sz w:val="32"/>
          <w:szCs w:val="32"/>
        </w:rPr>
        <w:t>预定住宿。</w:t>
      </w:r>
    </w:p>
    <w:p w14:paraId="326B9CA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仿宋" w:hAnsi="仿宋" w:eastAsia="仿宋" w:cs="仿宋"/>
          <w:b w:val="0"/>
          <w:bCs w:val="0"/>
          <w:color w:val="auto"/>
          <w:spacing w:val="-4"/>
          <w:sz w:val="32"/>
          <w:szCs w:val="32"/>
          <w:highlight w:val="none"/>
        </w:rPr>
      </w:pPr>
      <w:r>
        <w:drawing>
          <wp:anchor distT="0" distB="0" distL="0" distR="0" simplePos="0" relativeHeight="251662336" behindDoc="0" locked="0" layoutInCell="1" allowOverlap="1">
            <wp:simplePos x="0" y="0"/>
            <wp:positionH relativeFrom="column">
              <wp:posOffset>2200910</wp:posOffset>
            </wp:positionH>
            <wp:positionV relativeFrom="paragraph">
              <wp:posOffset>43815</wp:posOffset>
            </wp:positionV>
            <wp:extent cx="850900" cy="843280"/>
            <wp:effectExtent l="0" t="0" r="6350" b="13970"/>
            <wp:wrapTopAndBottom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50900" cy="843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sz w:val="32"/>
          <w:szCs w:val="32"/>
        </w:rPr>
        <w:t>（如需住宿，请自行扫码办理）</w:t>
      </w:r>
    </w:p>
    <w:p w14:paraId="3A5E1B8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</w:rPr>
        <w:t>参会人员请于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</w:rPr>
        <w:t>月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10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</w:rPr>
        <w:t>日前填报回执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附件2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</w:rPr>
        <w:t>，并将电子版发送至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u w:val="none"/>
        </w:rPr>
        <w:fldChar w:fldCharType="begin"/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u w:val="none"/>
        </w:rPr>
        <w:instrText xml:space="preserve"> HYPERLINK "mailto:jkjyjzx@163.com。" </w:instrTex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u w:val="none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</w:rPr>
        <w:t>17865571578@163.com</w:t>
      </w:r>
      <w:r>
        <w:rPr>
          <w:rStyle w:val="12"/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u w:val="none"/>
        </w:rPr>
        <w:t>。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u w:val="none"/>
        </w:rPr>
        <w:fldChar w:fldCharType="end"/>
      </w:r>
    </w:p>
    <w:p w14:paraId="4BB6B49B">
      <w:pPr>
        <w:pStyle w:val="18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</w:pPr>
      <w:r>
        <w:rPr>
          <w:rFonts w:hint="eastAsia"/>
          <w:lang w:val="en-US" w:eastAsia="zh-CN"/>
        </w:rPr>
        <w:t>六、</w:t>
      </w:r>
      <w:r>
        <w:rPr>
          <w:rFonts w:hint="eastAsia"/>
        </w:rPr>
        <w:t>联系人与联系</w:t>
      </w:r>
      <w:r>
        <w:t>方式</w:t>
      </w:r>
      <w:bookmarkStart w:id="2" w:name="_GoBack"/>
      <w:bookmarkEnd w:id="2"/>
    </w:p>
    <w:p w14:paraId="7B221CDE">
      <w:pPr>
        <w:pStyle w:val="1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5440" w:hanging="5440" w:hangingChars="1700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highlight w:val="none"/>
        </w:rPr>
        <w:t>超声诊断健康教育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zh-CN"/>
        </w:rPr>
        <w:t>专业委员会筹备组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zh-CN"/>
        </w:rPr>
        <w:t>冯晓丹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</w:rPr>
        <w:t xml:space="preserve"> 17865571578</w:t>
      </w:r>
    </w:p>
    <w:p w14:paraId="2129B050">
      <w:pPr>
        <w:pStyle w:val="1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3997" w:leftChars="-379" w:hanging="4793" w:hangingChars="1498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zh-CN"/>
        </w:rPr>
        <w:t xml:space="preserve">                                       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</w:rPr>
        <w:t>王雪洁 17865707687</w:t>
      </w:r>
    </w:p>
    <w:p w14:paraId="08BBF188">
      <w:pPr>
        <w:pStyle w:val="1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-23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山东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‬省健康促进与教育学会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 xml:space="preserve"> 翟秋月  </w:t>
      </w:r>
      <w:r>
        <w:rPr>
          <w:rFonts w:hint="eastAsia" w:ascii="仿宋_GB2312" w:hAnsi="仿宋_GB2312" w:eastAsia="仿宋_GB2312" w:cs="仿宋_GB2312"/>
          <w:b w:val="0"/>
          <w:bCs w:val="0"/>
          <w:spacing w:val="-23"/>
          <w:sz w:val="32"/>
          <w:szCs w:val="32"/>
        </w:rPr>
        <w:t xml:space="preserve">0531-82898625 </w:t>
      </w:r>
    </w:p>
    <w:p w14:paraId="43FA8F12">
      <w:pPr>
        <w:pStyle w:val="1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济南富力凯悦酒店：朱  红 15253187715</w:t>
      </w:r>
    </w:p>
    <w:p w14:paraId="7E7FB7FB">
      <w:pPr>
        <w:pStyle w:val="1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-23"/>
          <w:sz w:val="32"/>
          <w:szCs w:val="32"/>
        </w:rPr>
        <w:t>山东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省健康促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>进与教育学会网址：www.jiankangqilu.com</w:t>
      </w:r>
    </w:p>
    <w:p w14:paraId="04C21C10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auto"/>
        <w:ind w:left="0" w:leftChars="0" w:firstLine="640"/>
        <w:jc w:val="center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扫描下方二维码关注学会官方公众号</w:t>
      </w:r>
    </w:p>
    <w:p w14:paraId="25BB394D">
      <w:pPr>
        <w:pStyle w:val="7"/>
        <w:spacing w:after="0" w:line="480" w:lineRule="auto"/>
        <w:ind w:left="0" w:leftChars="0" w:firstLine="0" w:firstLineChars="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2148205</wp:posOffset>
            </wp:positionH>
            <wp:positionV relativeFrom="paragraph">
              <wp:posOffset>31115</wp:posOffset>
            </wp:positionV>
            <wp:extent cx="1038225" cy="1038225"/>
            <wp:effectExtent l="0" t="0" r="0" b="0"/>
            <wp:wrapTight wrapText="bothSides">
              <wp:wrapPolygon>
                <wp:start x="0" y="0"/>
                <wp:lineTo x="0" y="21402"/>
                <wp:lineTo x="21402" y="21402"/>
                <wp:lineTo x="21402" y="0"/>
                <wp:lineTo x="0" y="0"/>
              </wp:wrapPolygon>
            </wp:wrapTight>
            <wp:docPr id="6" name="图片 3" descr="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3" descr="0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A920E40">
      <w:pPr>
        <w:pStyle w:val="7"/>
        <w:spacing w:after="0" w:line="480" w:lineRule="auto"/>
        <w:ind w:left="0" w:leftChars="0" w:firstLine="0" w:firstLineChars="0"/>
        <w:rPr>
          <w:rFonts w:ascii="仿宋" w:hAnsi="仿宋" w:eastAsia="仿宋" w:cs="仿宋"/>
          <w:sz w:val="32"/>
          <w:szCs w:val="32"/>
        </w:rPr>
      </w:pPr>
    </w:p>
    <w:p w14:paraId="5365EBAC">
      <w:pPr>
        <w:pStyle w:val="7"/>
        <w:spacing w:after="0" w:line="480" w:lineRule="auto"/>
        <w:ind w:left="0" w:leftChars="0" w:firstLine="0" w:firstLineChars="0"/>
        <w:rPr>
          <w:rFonts w:hint="eastAsia" w:ascii="仿宋" w:hAnsi="仿宋" w:eastAsia="仿宋" w:cs="仿宋"/>
          <w:sz w:val="32"/>
          <w:szCs w:val="32"/>
        </w:rPr>
      </w:pPr>
    </w:p>
    <w:p w14:paraId="15F4B5CD">
      <w:pPr>
        <w:pStyle w:val="7"/>
        <w:spacing w:after="0" w:line="480" w:lineRule="auto"/>
        <w:ind w:left="0" w:leftChars="0" w:firstLine="0" w:firstLineChars="0"/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:1.</w:t>
      </w:r>
      <w:r>
        <w:rPr>
          <w:rFonts w:hint="eastAsia" w:ascii="仿宋" w:hAnsi="仿宋" w:eastAsia="仿宋" w:cs="仿宋"/>
          <w:sz w:val="32"/>
          <w:szCs w:val="32"/>
        </w:rPr>
        <w:t>会议酒店线路图</w:t>
      </w:r>
    </w:p>
    <w:p w14:paraId="4577E0F6">
      <w:pPr>
        <w:pStyle w:val="7"/>
        <w:spacing w:after="0" w:line="480" w:lineRule="auto"/>
        <w:ind w:left="0" w:leftChars="0" w:firstLine="64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仿宋" w:hAnsi="仿宋" w:eastAsia="仿宋" w:cs="仿宋"/>
          <w:color w:val="FFFFFF" w:themeColor="background1"/>
          <w:sz w:val="32"/>
          <w:szCs w:val="32"/>
          <w:lang w:val="en-US" w:eastAsia="zh-CN"/>
          <w14:textFill>
            <w14:solidFill>
              <w14:schemeClr w14:val="bg1"/>
            </w14:solidFill>
          </w14:textFill>
        </w:rPr>
        <w:t>: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>参会回执</w:t>
      </w:r>
    </w:p>
    <w:p w14:paraId="023F3428">
      <w:pPr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52581375">
      <w:pPr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山东省健康促进与教育学会</w:t>
      </w:r>
    </w:p>
    <w:p w14:paraId="726B41A3">
      <w:pPr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2025年8月21日</w:t>
      </w:r>
    </w:p>
    <w:p w14:paraId="167608FF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4" w:line="224" w:lineRule="auto"/>
        <w:ind w:left="4"/>
        <w:rPr>
          <w:rFonts w:hint="eastAsia" w:ascii="黑体" w:hAnsi="黑体" w:eastAsia="黑体" w:cs="黑体"/>
          <w:b w:val="0"/>
          <w:bCs w:val="0"/>
          <w:sz w:val="29"/>
          <w:szCs w:val="29"/>
          <w:lang w:eastAsia="zh-CN"/>
        </w:rPr>
      </w:pPr>
      <w:r>
        <w:rPr>
          <w:rFonts w:ascii="黑体" w:hAnsi="黑体" w:eastAsia="黑体" w:cs="黑体"/>
          <w:b w:val="0"/>
          <w:bCs w:val="0"/>
          <w:spacing w:val="24"/>
          <w:sz w:val="29"/>
          <w:szCs w:val="29"/>
        </w:rPr>
        <w:t>附件</w:t>
      </w:r>
      <w:r>
        <w:rPr>
          <w:rFonts w:hint="eastAsia" w:ascii="黑体" w:hAnsi="黑体" w:eastAsia="黑体" w:cs="黑体"/>
          <w:b w:val="0"/>
          <w:bCs w:val="0"/>
          <w:spacing w:val="24"/>
          <w:sz w:val="29"/>
          <w:szCs w:val="29"/>
          <w:lang w:val="en-US" w:eastAsia="zh-CN"/>
        </w:rPr>
        <w:t>1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.</w:t>
      </w:r>
    </w:p>
    <w:p w14:paraId="38D04586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4" w:line="224" w:lineRule="auto"/>
        <w:ind w:left="4"/>
        <w:jc w:val="center"/>
        <w:rPr>
          <w:rFonts w:ascii="黑体" w:hAnsi="黑体" w:eastAsia="黑体" w:cs="黑体"/>
          <w:b/>
          <w:bCs/>
          <w:spacing w:val="24"/>
          <w:sz w:val="36"/>
          <w:szCs w:val="36"/>
        </w:rPr>
      </w:pPr>
      <w:bookmarkStart w:id="0" w:name="OLE_LINK6"/>
      <w:r>
        <w:rPr>
          <w:rFonts w:hint="eastAsia" w:ascii="黑体" w:hAnsi="黑体" w:eastAsia="黑体" w:cs="黑体"/>
          <w:b w:val="0"/>
          <w:bCs w:val="0"/>
          <w:spacing w:val="24"/>
          <w:sz w:val="36"/>
          <w:szCs w:val="36"/>
        </w:rPr>
        <w:t>济南富力凯悦酒店交通路线</w:t>
      </w:r>
      <w:r>
        <w:rPr>
          <w:rFonts w:hint="eastAsia" w:ascii="黑体" w:hAnsi="黑体" w:eastAsia="黑体" w:cs="黑体"/>
          <w:b w:val="0"/>
          <w:bCs w:val="0"/>
          <w:spacing w:val="24"/>
          <w:sz w:val="24"/>
          <w:szCs w:val="24"/>
        </w:rPr>
        <w:t>（参考）</w:t>
      </w:r>
    </w:p>
    <w:bookmarkEnd w:id="0"/>
    <w:p w14:paraId="78692903">
      <w:pPr>
        <w:pStyle w:val="7"/>
        <w:ind w:left="0" w:leftChars="0" w:firstLine="0" w:firstLineChars="0"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drawing>
          <wp:inline distT="0" distB="0" distL="114300" distR="114300">
            <wp:extent cx="5269865" cy="3692525"/>
            <wp:effectExtent l="0" t="0" r="6985" b="3175"/>
            <wp:docPr id="1" name="图片 1" descr="a3cedbce767b41bebed61b503f7ccc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3cedbce767b41bebed61b503f7ccc8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692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0308C8">
      <w:pPr>
        <w:pStyle w:val="7"/>
        <w:ind w:left="0" w:leftChars="0" w:firstLine="0" w:firstLineChars="0"/>
        <w:jc w:val="center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drawing>
          <wp:inline distT="0" distB="0" distL="114300" distR="114300">
            <wp:extent cx="2851785" cy="3204210"/>
            <wp:effectExtent l="0" t="0" r="5715" b="15240"/>
            <wp:docPr id="2" name="图片 2" descr="236699bdeaafab3f55a56f8ab7a365d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36699bdeaafab3f55a56f8ab7a365d3"/>
                    <pic:cNvPicPr>
                      <a:picLocks noChangeAspect="1"/>
                    </pic:cNvPicPr>
                  </pic:nvPicPr>
                  <pic:blipFill>
                    <a:blip r:embed="rId8"/>
                    <a:srcRect t="7332" b="2315"/>
                    <a:stretch>
                      <a:fillRect/>
                    </a:stretch>
                  </pic:blipFill>
                  <pic:spPr>
                    <a:xfrm>
                      <a:off x="0" y="0"/>
                      <a:ext cx="2851785" cy="3204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E5EDFF">
      <w:pPr>
        <w:pStyle w:val="7"/>
        <w:ind w:left="0" w:leftChars="0" w:firstLine="0" w:firstLineChars="0"/>
        <w:jc w:val="center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sectPr>
          <w:pgSz w:w="11906" w:h="16838"/>
          <w:pgMar w:top="1440" w:right="1706" w:bottom="1361" w:left="1800" w:header="851" w:footer="992" w:gutter="0"/>
          <w:cols w:space="425" w:num="1"/>
          <w:docGrid w:type="lines" w:linePitch="312" w:charSpace="0"/>
        </w:sectPr>
      </w:pPr>
    </w:p>
    <w:p w14:paraId="158A4DD6">
      <w:pPr>
        <w:pStyle w:val="7"/>
        <w:ind w:left="0" w:leftChars="0" w:firstLine="0" w:firstLineChars="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附件2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  <w:lang w:val="en-US" w:eastAsia="zh-CN"/>
        </w:rPr>
        <w:t>参会回执</w:t>
      </w:r>
    </w:p>
    <w:p w14:paraId="194D55FC">
      <w:pPr>
        <w:pStyle w:val="7"/>
        <w:ind w:left="0" w:leftChars="0" w:firstLine="0" w:firstLineChars="0"/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山东省健康促进与教育学会超声诊断健康教育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专委会成立大会报名回执</w:t>
      </w:r>
    </w:p>
    <w:tbl>
      <w:tblPr>
        <w:tblStyle w:val="8"/>
        <w:tblpPr w:leftFromText="180" w:rightFromText="180" w:vertAnchor="text" w:horzAnchor="page" w:tblpX="1386" w:tblpY="258"/>
        <w:tblOverlap w:val="never"/>
        <w:tblW w:w="4464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3"/>
        <w:gridCol w:w="1252"/>
        <w:gridCol w:w="1693"/>
        <w:gridCol w:w="2450"/>
        <w:gridCol w:w="2321"/>
        <w:gridCol w:w="2983"/>
        <w:gridCol w:w="1768"/>
      </w:tblGrid>
      <w:tr w14:paraId="0384A1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534" w:type="pct"/>
            <w:noWrap w:val="0"/>
            <w:vAlign w:val="center"/>
          </w:tcPr>
          <w:p w14:paraId="1FE3CD6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</w:rPr>
              <w:t>姓名</w:t>
            </w:r>
          </w:p>
        </w:tc>
        <w:tc>
          <w:tcPr>
            <w:tcW w:w="448" w:type="pct"/>
            <w:noWrap w:val="0"/>
            <w:vAlign w:val="center"/>
          </w:tcPr>
          <w:p w14:paraId="30DB956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</w:rPr>
              <w:t>性别</w:t>
            </w:r>
          </w:p>
        </w:tc>
        <w:tc>
          <w:tcPr>
            <w:tcW w:w="606" w:type="pct"/>
            <w:noWrap w:val="0"/>
            <w:vAlign w:val="center"/>
          </w:tcPr>
          <w:p w14:paraId="1D635AA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</w:rPr>
              <w:t>单位</w:t>
            </w:r>
          </w:p>
        </w:tc>
        <w:tc>
          <w:tcPr>
            <w:tcW w:w="877" w:type="pct"/>
            <w:noWrap w:val="0"/>
            <w:vAlign w:val="center"/>
          </w:tcPr>
          <w:p w14:paraId="3116EE9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</w:rPr>
              <w:t>职称/职务</w:t>
            </w:r>
          </w:p>
        </w:tc>
        <w:tc>
          <w:tcPr>
            <w:tcW w:w="831" w:type="pct"/>
            <w:noWrap w:val="0"/>
            <w:vAlign w:val="center"/>
          </w:tcPr>
          <w:p w14:paraId="4DC2C97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</w:rPr>
              <w:t>联系电话</w:t>
            </w:r>
          </w:p>
        </w:tc>
        <w:tc>
          <w:tcPr>
            <w:tcW w:w="1068" w:type="pct"/>
            <w:noWrap w:val="0"/>
            <w:vAlign w:val="center"/>
          </w:tcPr>
          <w:p w14:paraId="243B21C0">
            <w:pPr>
              <w:tabs>
                <w:tab w:val="left" w:pos="579"/>
                <w:tab w:val="center" w:pos="1303"/>
              </w:tabs>
              <w:autoSpaceDE w:val="0"/>
              <w:autoSpaceDN w:val="0"/>
              <w:adjustRightInd w:val="0"/>
              <w:spacing w:line="360" w:lineRule="auto"/>
              <w:ind w:firstLine="640" w:firstLineChars="20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</w:rPr>
              <w:t>电子邮箱</w:t>
            </w:r>
          </w:p>
        </w:tc>
        <w:tc>
          <w:tcPr>
            <w:tcW w:w="633" w:type="pct"/>
            <w:noWrap w:val="0"/>
            <w:vAlign w:val="center"/>
          </w:tcPr>
          <w:p w14:paraId="3A0049C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备注</w:t>
            </w:r>
          </w:p>
        </w:tc>
      </w:tr>
      <w:tr w14:paraId="791CBB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534" w:type="pct"/>
            <w:noWrap w:val="0"/>
            <w:vAlign w:val="center"/>
          </w:tcPr>
          <w:p w14:paraId="746361D5">
            <w:pPr>
              <w:autoSpaceDE w:val="0"/>
              <w:autoSpaceDN w:val="0"/>
              <w:adjustRightInd w:val="0"/>
              <w:spacing w:line="360" w:lineRule="auto"/>
              <w:ind w:firstLine="640" w:firstLineChars="20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448" w:type="pct"/>
            <w:noWrap w:val="0"/>
            <w:vAlign w:val="center"/>
          </w:tcPr>
          <w:p w14:paraId="3A7A2820">
            <w:pPr>
              <w:autoSpaceDE w:val="0"/>
              <w:autoSpaceDN w:val="0"/>
              <w:adjustRightInd w:val="0"/>
              <w:spacing w:line="360" w:lineRule="auto"/>
              <w:ind w:firstLine="640" w:firstLineChars="20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606" w:type="pct"/>
            <w:noWrap w:val="0"/>
            <w:vAlign w:val="top"/>
          </w:tcPr>
          <w:p w14:paraId="7A5AF5A4">
            <w:pPr>
              <w:autoSpaceDE w:val="0"/>
              <w:autoSpaceDN w:val="0"/>
              <w:adjustRightInd w:val="0"/>
              <w:spacing w:line="360" w:lineRule="auto"/>
              <w:ind w:firstLine="640" w:firstLineChars="20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877" w:type="pct"/>
            <w:noWrap w:val="0"/>
            <w:vAlign w:val="center"/>
          </w:tcPr>
          <w:p w14:paraId="00E63CD9">
            <w:pPr>
              <w:autoSpaceDE w:val="0"/>
              <w:autoSpaceDN w:val="0"/>
              <w:adjustRightInd w:val="0"/>
              <w:spacing w:line="360" w:lineRule="auto"/>
              <w:ind w:firstLine="640" w:firstLineChars="20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831" w:type="pct"/>
            <w:noWrap w:val="0"/>
            <w:vAlign w:val="center"/>
          </w:tcPr>
          <w:p w14:paraId="7B950A74">
            <w:pPr>
              <w:autoSpaceDE w:val="0"/>
              <w:autoSpaceDN w:val="0"/>
              <w:adjustRightInd w:val="0"/>
              <w:spacing w:line="360" w:lineRule="auto"/>
              <w:ind w:firstLine="640" w:firstLineChars="20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1068" w:type="pct"/>
            <w:noWrap w:val="0"/>
            <w:vAlign w:val="center"/>
          </w:tcPr>
          <w:p w14:paraId="0799A748">
            <w:pPr>
              <w:autoSpaceDE w:val="0"/>
              <w:autoSpaceDN w:val="0"/>
              <w:adjustRightInd w:val="0"/>
              <w:spacing w:line="360" w:lineRule="auto"/>
              <w:ind w:firstLine="640" w:firstLineChars="20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633" w:type="pct"/>
            <w:noWrap w:val="0"/>
            <w:vAlign w:val="top"/>
          </w:tcPr>
          <w:p w14:paraId="7F0D0AF3">
            <w:pPr>
              <w:autoSpaceDE w:val="0"/>
              <w:autoSpaceDN w:val="0"/>
              <w:adjustRightInd w:val="0"/>
              <w:spacing w:line="360" w:lineRule="auto"/>
              <w:ind w:firstLine="640" w:firstLineChars="20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</w:rPr>
            </w:pPr>
          </w:p>
        </w:tc>
      </w:tr>
      <w:tr w14:paraId="7D4ED3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534" w:type="pct"/>
            <w:noWrap w:val="0"/>
            <w:vAlign w:val="center"/>
          </w:tcPr>
          <w:p w14:paraId="745A3ABB">
            <w:pPr>
              <w:autoSpaceDE w:val="0"/>
              <w:autoSpaceDN w:val="0"/>
              <w:adjustRightInd w:val="0"/>
              <w:spacing w:line="360" w:lineRule="auto"/>
              <w:ind w:firstLine="640" w:firstLineChars="20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448" w:type="pct"/>
            <w:noWrap w:val="0"/>
            <w:vAlign w:val="center"/>
          </w:tcPr>
          <w:p w14:paraId="0244AE0C">
            <w:pPr>
              <w:autoSpaceDE w:val="0"/>
              <w:autoSpaceDN w:val="0"/>
              <w:adjustRightInd w:val="0"/>
              <w:spacing w:line="360" w:lineRule="auto"/>
              <w:ind w:firstLine="640" w:firstLineChars="20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606" w:type="pct"/>
            <w:noWrap w:val="0"/>
            <w:vAlign w:val="top"/>
          </w:tcPr>
          <w:p w14:paraId="22318BD5">
            <w:pPr>
              <w:autoSpaceDE w:val="0"/>
              <w:autoSpaceDN w:val="0"/>
              <w:adjustRightInd w:val="0"/>
              <w:spacing w:line="360" w:lineRule="auto"/>
              <w:ind w:firstLine="640" w:firstLineChars="20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877" w:type="pct"/>
            <w:noWrap w:val="0"/>
            <w:vAlign w:val="center"/>
          </w:tcPr>
          <w:p w14:paraId="06A92370">
            <w:pPr>
              <w:autoSpaceDE w:val="0"/>
              <w:autoSpaceDN w:val="0"/>
              <w:adjustRightInd w:val="0"/>
              <w:spacing w:line="360" w:lineRule="auto"/>
              <w:ind w:firstLine="640" w:firstLineChars="20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831" w:type="pct"/>
            <w:noWrap w:val="0"/>
            <w:vAlign w:val="center"/>
          </w:tcPr>
          <w:p w14:paraId="269CBE49">
            <w:pPr>
              <w:autoSpaceDE w:val="0"/>
              <w:autoSpaceDN w:val="0"/>
              <w:adjustRightInd w:val="0"/>
              <w:spacing w:line="360" w:lineRule="auto"/>
              <w:ind w:firstLine="640" w:firstLineChars="20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1068" w:type="pct"/>
            <w:noWrap w:val="0"/>
            <w:vAlign w:val="center"/>
          </w:tcPr>
          <w:p w14:paraId="29E2F9B0">
            <w:pPr>
              <w:autoSpaceDE w:val="0"/>
              <w:autoSpaceDN w:val="0"/>
              <w:adjustRightInd w:val="0"/>
              <w:spacing w:line="360" w:lineRule="auto"/>
              <w:ind w:firstLine="640" w:firstLineChars="20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633" w:type="pct"/>
            <w:noWrap w:val="0"/>
            <w:vAlign w:val="top"/>
          </w:tcPr>
          <w:p w14:paraId="6007DCFB">
            <w:pPr>
              <w:autoSpaceDE w:val="0"/>
              <w:autoSpaceDN w:val="0"/>
              <w:adjustRightInd w:val="0"/>
              <w:spacing w:line="360" w:lineRule="auto"/>
              <w:ind w:firstLine="640" w:firstLineChars="20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</w:rPr>
            </w:pPr>
          </w:p>
        </w:tc>
      </w:tr>
      <w:tr w14:paraId="52DC9A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534" w:type="pct"/>
            <w:noWrap w:val="0"/>
            <w:vAlign w:val="center"/>
          </w:tcPr>
          <w:p w14:paraId="6A024B01">
            <w:pPr>
              <w:autoSpaceDE w:val="0"/>
              <w:autoSpaceDN w:val="0"/>
              <w:adjustRightInd w:val="0"/>
              <w:spacing w:line="360" w:lineRule="auto"/>
              <w:ind w:firstLine="640" w:firstLineChars="20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448" w:type="pct"/>
            <w:noWrap w:val="0"/>
            <w:vAlign w:val="center"/>
          </w:tcPr>
          <w:p w14:paraId="21F804A2">
            <w:pPr>
              <w:autoSpaceDE w:val="0"/>
              <w:autoSpaceDN w:val="0"/>
              <w:adjustRightInd w:val="0"/>
              <w:spacing w:line="360" w:lineRule="auto"/>
              <w:ind w:firstLine="640" w:firstLineChars="20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606" w:type="pct"/>
            <w:noWrap w:val="0"/>
            <w:vAlign w:val="top"/>
          </w:tcPr>
          <w:p w14:paraId="746E969C">
            <w:pPr>
              <w:autoSpaceDE w:val="0"/>
              <w:autoSpaceDN w:val="0"/>
              <w:adjustRightInd w:val="0"/>
              <w:spacing w:line="360" w:lineRule="auto"/>
              <w:ind w:firstLine="640" w:firstLineChars="20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877" w:type="pct"/>
            <w:noWrap w:val="0"/>
            <w:vAlign w:val="center"/>
          </w:tcPr>
          <w:p w14:paraId="5FC64FD8">
            <w:pPr>
              <w:autoSpaceDE w:val="0"/>
              <w:autoSpaceDN w:val="0"/>
              <w:adjustRightInd w:val="0"/>
              <w:spacing w:line="360" w:lineRule="auto"/>
              <w:ind w:firstLine="640" w:firstLineChars="20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831" w:type="pct"/>
            <w:noWrap w:val="0"/>
            <w:vAlign w:val="center"/>
          </w:tcPr>
          <w:p w14:paraId="0A6CF964">
            <w:pPr>
              <w:autoSpaceDE w:val="0"/>
              <w:autoSpaceDN w:val="0"/>
              <w:adjustRightInd w:val="0"/>
              <w:spacing w:line="360" w:lineRule="auto"/>
              <w:ind w:firstLine="640" w:firstLineChars="20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1068" w:type="pct"/>
            <w:noWrap w:val="0"/>
            <w:vAlign w:val="center"/>
          </w:tcPr>
          <w:p w14:paraId="52D52115">
            <w:pPr>
              <w:autoSpaceDE w:val="0"/>
              <w:autoSpaceDN w:val="0"/>
              <w:adjustRightInd w:val="0"/>
              <w:spacing w:line="360" w:lineRule="auto"/>
              <w:ind w:firstLine="640" w:firstLineChars="20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633" w:type="pct"/>
            <w:noWrap w:val="0"/>
            <w:vAlign w:val="top"/>
          </w:tcPr>
          <w:p w14:paraId="216009DE">
            <w:pPr>
              <w:autoSpaceDE w:val="0"/>
              <w:autoSpaceDN w:val="0"/>
              <w:adjustRightInd w:val="0"/>
              <w:spacing w:line="360" w:lineRule="auto"/>
              <w:ind w:firstLine="640" w:firstLineChars="20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</w:rPr>
            </w:pPr>
          </w:p>
        </w:tc>
      </w:tr>
    </w:tbl>
    <w:p w14:paraId="01D2FBE3">
      <w:pPr>
        <w:bidi w:val="0"/>
        <w:rPr>
          <w:rFonts w:hint="eastAsia"/>
          <w:lang w:val="en-US" w:eastAsia="zh-CN"/>
        </w:rPr>
      </w:pPr>
    </w:p>
    <w:p w14:paraId="3A174578">
      <w:pPr>
        <w:tabs>
          <w:tab w:val="left" w:pos="1036"/>
        </w:tabs>
        <w:bidi w:val="0"/>
        <w:jc w:val="left"/>
        <w:rPr>
          <w:rFonts w:hint="eastAsia" w:ascii="仿宋" w:hAnsi="仿宋" w:eastAsia="仿宋" w:cs="仿宋"/>
          <w:color w:val="auto"/>
          <w:spacing w:val="-4"/>
          <w:sz w:val="32"/>
          <w:szCs w:val="32"/>
          <w:u w:val="none"/>
          <w:lang w:val="en-US" w:eastAsia="zh-CN"/>
        </w:rPr>
      </w:pPr>
    </w:p>
    <w:p w14:paraId="6F254E75">
      <w:pPr>
        <w:tabs>
          <w:tab w:val="left" w:pos="1036"/>
        </w:tabs>
        <w:bidi w:val="0"/>
        <w:jc w:val="left"/>
        <w:rPr>
          <w:rFonts w:hint="eastAsia" w:ascii="仿宋" w:hAnsi="仿宋" w:eastAsia="仿宋" w:cs="仿宋"/>
          <w:color w:val="auto"/>
          <w:spacing w:val="-4"/>
          <w:sz w:val="32"/>
          <w:szCs w:val="32"/>
          <w:u w:val="none"/>
          <w:lang w:val="en-US" w:eastAsia="zh-CN"/>
        </w:rPr>
      </w:pPr>
    </w:p>
    <w:p w14:paraId="1B02F6C7">
      <w:pPr>
        <w:tabs>
          <w:tab w:val="left" w:pos="1036"/>
        </w:tabs>
        <w:bidi w:val="0"/>
        <w:jc w:val="left"/>
        <w:rPr>
          <w:rFonts w:hint="eastAsia" w:ascii="仿宋" w:hAnsi="仿宋" w:eastAsia="仿宋" w:cs="仿宋"/>
          <w:color w:val="auto"/>
          <w:spacing w:val="-4"/>
          <w:sz w:val="32"/>
          <w:szCs w:val="32"/>
          <w:u w:val="none"/>
          <w:lang w:val="en-US" w:eastAsia="zh-CN"/>
        </w:rPr>
      </w:pPr>
    </w:p>
    <w:p w14:paraId="3D5C9A67">
      <w:pPr>
        <w:tabs>
          <w:tab w:val="left" w:pos="1036"/>
        </w:tabs>
        <w:bidi w:val="0"/>
        <w:jc w:val="left"/>
        <w:rPr>
          <w:rFonts w:hint="eastAsia" w:ascii="仿宋" w:hAnsi="仿宋" w:eastAsia="仿宋" w:cs="仿宋"/>
          <w:color w:val="auto"/>
          <w:spacing w:val="-4"/>
          <w:sz w:val="32"/>
          <w:szCs w:val="32"/>
          <w:u w:val="none"/>
          <w:lang w:val="en-US" w:eastAsia="zh-CN"/>
        </w:rPr>
      </w:pPr>
    </w:p>
    <w:p w14:paraId="3287A189">
      <w:pPr>
        <w:tabs>
          <w:tab w:val="left" w:pos="1036"/>
        </w:tabs>
        <w:bidi w:val="0"/>
        <w:jc w:val="left"/>
        <w:rPr>
          <w:rFonts w:hint="eastAsia" w:ascii="仿宋" w:hAnsi="仿宋" w:eastAsia="仿宋" w:cs="仿宋"/>
          <w:color w:val="auto"/>
          <w:spacing w:val="-4"/>
          <w:sz w:val="32"/>
          <w:szCs w:val="32"/>
          <w:u w:val="none"/>
          <w:lang w:val="en-US" w:eastAsia="zh-CN"/>
        </w:rPr>
      </w:pPr>
    </w:p>
    <w:p w14:paraId="493AB484">
      <w:pPr>
        <w:tabs>
          <w:tab w:val="left" w:pos="1036"/>
        </w:tabs>
        <w:bidi w:val="0"/>
        <w:ind w:firstLine="624" w:firstLineChars="200"/>
        <w:jc w:val="left"/>
        <w:rPr>
          <w:rFonts w:hint="eastAsia" w:ascii="仿宋" w:hAnsi="仿宋" w:eastAsia="仿宋" w:cs="仿宋"/>
          <w:color w:val="auto"/>
          <w:spacing w:val="-4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-4"/>
          <w:sz w:val="32"/>
          <w:szCs w:val="32"/>
          <w:u w:val="none"/>
          <w:lang w:val="en-US" w:eastAsia="zh-CN"/>
        </w:rPr>
        <w:t>注：请2025年9月10日12时前将参会回执发送至邮箱17865571578@163.com</w:t>
      </w:r>
    </w:p>
    <w:sectPr>
      <w:footerReference r:id="rId3" w:type="default"/>
      <w:pgSz w:w="16838" w:h="11906" w:orient="landscape"/>
      <w:pgMar w:top="1180" w:right="851" w:bottom="1800" w:left="56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1" w:fontKey="{60AF6B1E-0ADD-45A6-832D-AFCFD511B71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8FD5CC1D-610E-454A-9844-BB8A6D5E1FF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C7529E48-964B-4240-A3E9-470E32657DFB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F90EE6E4-E0C8-47CB-A6D7-E1814D6AE0E9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702E89">
    <w:pPr>
      <w:pStyle w:val="4"/>
    </w:pPr>
    <w:r>
      <w:rPr>
        <w:rFonts w:hint="eastAsia"/>
      </w:rPr>
      <w:t xml:space="preserve"> 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E67"/>
    <w:rsid w:val="000A2020"/>
    <w:rsid w:val="000C7824"/>
    <w:rsid w:val="000F6EE9"/>
    <w:rsid w:val="001133D2"/>
    <w:rsid w:val="001639F8"/>
    <w:rsid w:val="001955D8"/>
    <w:rsid w:val="002576F8"/>
    <w:rsid w:val="002905DE"/>
    <w:rsid w:val="00326E00"/>
    <w:rsid w:val="0035136D"/>
    <w:rsid w:val="0035438A"/>
    <w:rsid w:val="00375E25"/>
    <w:rsid w:val="003B2D10"/>
    <w:rsid w:val="004344D7"/>
    <w:rsid w:val="004A2A3B"/>
    <w:rsid w:val="004B3043"/>
    <w:rsid w:val="0052560D"/>
    <w:rsid w:val="0054053F"/>
    <w:rsid w:val="005E2AEA"/>
    <w:rsid w:val="00731550"/>
    <w:rsid w:val="007B0533"/>
    <w:rsid w:val="0085386C"/>
    <w:rsid w:val="008750BE"/>
    <w:rsid w:val="00875942"/>
    <w:rsid w:val="00A32357"/>
    <w:rsid w:val="00B114EB"/>
    <w:rsid w:val="00B56760"/>
    <w:rsid w:val="00B95793"/>
    <w:rsid w:val="00C63931"/>
    <w:rsid w:val="00CD726E"/>
    <w:rsid w:val="00CF6E67"/>
    <w:rsid w:val="00DB7379"/>
    <w:rsid w:val="00DC34E8"/>
    <w:rsid w:val="00DC7647"/>
    <w:rsid w:val="00DD5E27"/>
    <w:rsid w:val="00E30A29"/>
    <w:rsid w:val="00E77A94"/>
    <w:rsid w:val="092403B3"/>
    <w:rsid w:val="0E3C75E8"/>
    <w:rsid w:val="1D5F0867"/>
    <w:rsid w:val="2142199F"/>
    <w:rsid w:val="2B681F2A"/>
    <w:rsid w:val="366B1DBC"/>
    <w:rsid w:val="38262F51"/>
    <w:rsid w:val="53957DA5"/>
    <w:rsid w:val="57996C36"/>
    <w:rsid w:val="5A262209"/>
    <w:rsid w:val="5AD24421"/>
    <w:rsid w:val="5B893B1E"/>
    <w:rsid w:val="64AC56AF"/>
    <w:rsid w:val="64C47FDF"/>
    <w:rsid w:val="657379A9"/>
    <w:rsid w:val="66255F10"/>
    <w:rsid w:val="66EC6C5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3"/>
      <w:szCs w:val="33"/>
      <w:lang w:val="en-US" w:eastAsia="en-US" w:bidi="ar-SA"/>
    </w:rPr>
  </w:style>
  <w:style w:type="paragraph" w:styleId="3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ascii="Calibri" w:hAnsi="Calibri" w:eastAsia="宋体" w:cs="Times New Roman"/>
      <w:kern w:val="0"/>
      <w:sz w:val="24"/>
    </w:rPr>
  </w:style>
  <w:style w:type="paragraph" w:styleId="7">
    <w:name w:val="Body Text First Indent 2"/>
    <w:basedOn w:val="3"/>
    <w:unhideWhenUsed/>
    <w:qFormat/>
    <w:uiPriority w:val="99"/>
    <w:pPr>
      <w:ind w:firstLine="420" w:firstLineChars="200"/>
    </w:pPr>
    <w:rPr>
      <w:szCs w:val="22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semiHidden/>
    <w:unhideWhenUsed/>
    <w:qFormat/>
    <w:uiPriority w:val="99"/>
    <w:rPr>
      <w:color w:val="0000FF"/>
      <w:u w:val="single"/>
    </w:rPr>
  </w:style>
  <w:style w:type="character" w:customStyle="1" w:styleId="13">
    <w:name w:val="页眉 字符"/>
    <w:basedOn w:val="10"/>
    <w:link w:val="5"/>
    <w:qFormat/>
    <w:uiPriority w:val="99"/>
    <w:rPr>
      <w:sz w:val="18"/>
      <w:szCs w:val="18"/>
    </w:rPr>
  </w:style>
  <w:style w:type="character" w:customStyle="1" w:styleId="14">
    <w:name w:val="页脚 字符"/>
    <w:basedOn w:val="10"/>
    <w:link w:val="4"/>
    <w:qFormat/>
    <w:uiPriority w:val="99"/>
    <w:rPr>
      <w:sz w:val="18"/>
      <w:szCs w:val="18"/>
    </w:rPr>
  </w:style>
  <w:style w:type="paragraph" w:customStyle="1" w:styleId="15">
    <w:name w:val="列出段落1"/>
    <w:basedOn w:val="1"/>
    <w:qFormat/>
    <w:uiPriority w:val="99"/>
    <w:pPr>
      <w:ind w:firstLine="420" w:firstLineChars="200"/>
    </w:pPr>
    <w:rPr>
      <w:rFonts w:ascii="Calibri" w:hAnsi="Calibri" w:eastAsia="宋体" w:cs="Times New Roman"/>
    </w:rPr>
  </w:style>
  <w:style w:type="paragraph" w:customStyle="1" w:styleId="16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  <w:style w:type="paragraph" w:customStyle="1" w:styleId="17">
    <w:name w:val="列表段落1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customStyle="1" w:styleId="18">
    <w:name w:val="_Style 4"/>
    <w:basedOn w:val="3"/>
    <w:next w:val="7"/>
    <w:autoRedefine/>
    <w:unhideWhenUsed/>
    <w:qFormat/>
    <w:uiPriority w:val="99"/>
    <w:pPr>
      <w:spacing w:after="0"/>
      <w:ind w:left="0" w:leftChars="0"/>
    </w:pPr>
    <w:rPr>
      <w:rFonts w:ascii="黑体" w:hAnsi="黑体" w:eastAsia="黑体" w:cs="仿宋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5</Pages>
  <Words>1065</Words>
  <Characters>1242</Characters>
  <Lines>5</Lines>
  <Paragraphs>1</Paragraphs>
  <TotalTime>12</TotalTime>
  <ScaleCrop>false</ScaleCrop>
  <LinksUpToDate>false</LinksUpToDate>
  <CharactersWithSpaces>1290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2025-07-29T13:11:00Z</dcterms:created>
  <dc:creator>Administrator</dc:creator>
  <cp:lastModifiedBy>叽哩咕噜</cp:lastModifiedBy>
  <cp:lastPrinted>2025-08-21T09:45:33Z</cp:lastPrinted>
  <dcterms:modified xsi:type="dcterms:W3CDTF">2025-08-21T09:55:31Z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eyJoZGlkIjoiYjE0MDE1NzI5YWNjYzc2MmM0MzJjNDgzMjE4OTI1NzciLCJ1c2VySWQiOiI0ODQ1ODQzNzcifQ==</vt:lpwstr>
  </property>
  <property fmtid="{D5CDD505-2E9C-101B-9397-08002B2CF9AE}" pid="3" name="KSOProductBuildVer">
    <vt:lpwstr>2052-12.1.0.21915</vt:lpwstr>
  </property>
  <property fmtid="{D5CDD505-2E9C-101B-9397-08002B2CF9AE}" pid="4" name="ICV">
    <vt:lpwstr>9BCF2ED3DEFB40FAADE1041820386CC7_13</vt:lpwstr>
  </property>
</Properties>
</file>